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C0" w:rsidRPr="004D7BC0" w:rsidRDefault="004D7BC0" w:rsidP="004D7BC0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Извещение о проведен</w:t>
      </w:r>
      <w:proofErr w:type="gramStart"/>
      <w:r w:rsidRPr="004D7BC0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4D7BC0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</w:t>
      </w:r>
    </w:p>
    <w:p w:rsidR="004D7BC0" w:rsidRPr="004D7BC0" w:rsidRDefault="004D7BC0" w:rsidP="004D7BC0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по продаже земельного участка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Продавец (организатор аукциона):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Администрация </w:t>
      </w:r>
      <w:proofErr w:type="spell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Аукцион, открытый по составу участников и по форме подачи предложений о цене</w:t>
      </w:r>
    </w:p>
    <w:p w:rsidR="004D7BC0" w:rsidRPr="004D7BC0" w:rsidRDefault="004D7BC0" w:rsidP="004D7BC0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Уполномоченный орган и реквизиты решения о проведен</w:t>
      </w:r>
      <w:proofErr w:type="gramStart"/>
      <w:r w:rsidRPr="004D7BC0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4D7BC0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кциона: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Администрация </w:t>
      </w:r>
      <w:proofErr w:type="spell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области, распоряжение администрации </w:t>
      </w:r>
      <w:proofErr w:type="spell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 от 05 октября 2018 года №290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вправе отказаться от проведения аукциона не позднее, чем за пятнадцать дней до дня проведения аукциона.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4D7BC0" w:rsidRPr="004D7BC0" w:rsidRDefault="004D7BC0" w:rsidP="004D7BC0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Место, дата, время и порядок проведения аукциона: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Проведение аукциона назначено на 14 часов 30 минут по Московскому  времени, 12 ноября 2018 года по адресу: 413540, Саратовская область, </w:t>
      </w:r>
      <w:proofErr w:type="spell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Краснопартизанский</w:t>
      </w:r>
      <w:proofErr w:type="spell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 район, </w:t>
      </w:r>
      <w:proofErr w:type="spell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р.п</w:t>
      </w:r>
      <w:proofErr w:type="spell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. Горный, ул. Чапаевская, д.30, кабинет №20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Аукцион проводится в соответствии с требованиями ст. 39.11, ст. 39.12 Земельного кодекса Российской Федерации от 25.10.2001 г.. Аукцион проводятся в указанном в извещении о проведении аукционе месте, в соответствующие день и час.</w:t>
      </w:r>
      <w:proofErr w:type="gram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 Аукцион проводится в следующем порядке: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а) аукцион ведет аукционист;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в) начальная цена аукциона </w:t>
      </w:r>
      <w:proofErr w:type="gram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заявляется</w:t>
      </w:r>
      <w:proofErr w:type="gram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участниками поднятием карточки. Также каждая последующая цена, превышающая предыдущую цену на «шаг аукциона» </w:t>
      </w:r>
      <w:proofErr w:type="gram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заявляется</w:t>
      </w:r>
      <w:proofErr w:type="gram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участниками поднятием карточки. При оглашении цены поднятая участником карточка будет свидетельствовать о соглашении с объявленной ценой. После оглашения № (номера) поднятой участником карточки, карточка опускается;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г)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д) при отсутствии участников аукциона, готовых заключить договор купли-продажи земельного участка в соответствии с названным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е) по завершен</w:t>
      </w:r>
      <w:proofErr w:type="gram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кциона аукционист объявляет о цене земельного участка, называет номер карточки победителя аукциона.</w:t>
      </w:r>
    </w:p>
    <w:p w:rsidR="004D7BC0" w:rsidRPr="004D7BC0" w:rsidRDefault="004D7BC0" w:rsidP="004D7BC0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Предмет аукциона:</w:t>
      </w:r>
    </w:p>
    <w:p w:rsidR="004D7BC0" w:rsidRPr="004D7BC0" w:rsidRDefault="004D7BC0" w:rsidP="004D7B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000000"/>
          <w:sz w:val="18"/>
          <w:szCs w:val="18"/>
        </w:rPr>
        <w:t xml:space="preserve">Продажа земельного участка. Местоположение земельного участка: </w:t>
      </w:r>
      <w:proofErr w:type="gramStart"/>
      <w:r w:rsidRPr="004D7BC0">
        <w:rPr>
          <w:rFonts w:ascii="Verdana" w:eastAsia="Times New Roman" w:hAnsi="Verdana" w:cs="Times New Roman"/>
          <w:color w:val="000000"/>
          <w:sz w:val="18"/>
          <w:szCs w:val="18"/>
        </w:rPr>
        <w:t xml:space="preserve">Российская Федерация, Саратовская область, </w:t>
      </w:r>
      <w:proofErr w:type="spellStart"/>
      <w:r w:rsidRPr="004D7BC0">
        <w:rPr>
          <w:rFonts w:ascii="Verdana" w:eastAsia="Times New Roman" w:hAnsi="Verdana" w:cs="Times New Roman"/>
          <w:color w:val="000000"/>
          <w:sz w:val="18"/>
          <w:szCs w:val="18"/>
        </w:rPr>
        <w:t>Краснопартизанский</w:t>
      </w:r>
      <w:proofErr w:type="spellEnd"/>
      <w:r w:rsidRPr="004D7BC0">
        <w:rPr>
          <w:rFonts w:ascii="Verdana" w:eastAsia="Times New Roman" w:hAnsi="Verdana" w:cs="Times New Roman"/>
          <w:color w:val="000000"/>
          <w:sz w:val="18"/>
          <w:szCs w:val="18"/>
        </w:rPr>
        <w:t xml:space="preserve"> район, </w:t>
      </w:r>
      <w:proofErr w:type="spellStart"/>
      <w:r w:rsidRPr="004D7BC0">
        <w:rPr>
          <w:rFonts w:ascii="Verdana" w:eastAsia="Times New Roman" w:hAnsi="Verdana" w:cs="Times New Roman"/>
          <w:color w:val="000000"/>
          <w:sz w:val="18"/>
          <w:szCs w:val="18"/>
        </w:rPr>
        <w:t>Рукопольское</w:t>
      </w:r>
      <w:proofErr w:type="spellEnd"/>
      <w:r w:rsidRPr="004D7BC0">
        <w:rPr>
          <w:rFonts w:ascii="Verdana" w:eastAsia="Times New Roman" w:hAnsi="Verdana" w:cs="Times New Roman"/>
          <w:color w:val="000000"/>
          <w:sz w:val="18"/>
          <w:szCs w:val="18"/>
        </w:rPr>
        <w:t xml:space="preserve"> МО, в 2562 м  восточнее п. Целинный, кадастровый номер: 64:18:150901:37, категория земель: земли сельскохозяйственного назначения, разрешенное использование земельного участка: сельскохозяйственное использование, площадь земельного участка 6622814 кв. м, обременения: нет, права на земельный участок не зарегистрированы, земельный участок образован из земель, государственная собственность на которые не разграничена.</w:t>
      </w:r>
      <w:proofErr w:type="gramEnd"/>
      <w:r w:rsidRPr="004D7BC0">
        <w:rPr>
          <w:rFonts w:ascii="Verdana" w:eastAsia="Times New Roman" w:hAnsi="Verdana" w:cs="Times New Roman"/>
          <w:color w:val="000000"/>
          <w:sz w:val="18"/>
          <w:szCs w:val="18"/>
        </w:rPr>
        <w:t xml:space="preserve"> Границы земельного участка определены кадастровым паспортом земельного участка.</w:t>
      </w:r>
    </w:p>
    <w:p w:rsidR="004D7BC0" w:rsidRPr="004D7BC0" w:rsidRDefault="004D7BC0" w:rsidP="004D7BC0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Параметры разрешенного строительства объекта капитального строительства: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В соответствии с Правилами землепользования и застройки </w:t>
      </w:r>
      <w:proofErr w:type="spell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Рукопольского</w:t>
      </w:r>
      <w:proofErr w:type="spell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образования </w:t>
      </w:r>
      <w:proofErr w:type="spell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 (решением Сельского Совета </w:t>
      </w:r>
      <w:proofErr w:type="spell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Рукопольского</w:t>
      </w:r>
      <w:proofErr w:type="spell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образования от 30.12.2016 года №221) не подлежит установлению</w:t>
      </w:r>
    </w:p>
    <w:p w:rsidR="004D7BC0" w:rsidRPr="004D7BC0" w:rsidRDefault="004D7BC0" w:rsidP="004D7BC0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Технические условия подключения (технологического присоединения) объекта к сетям инженерно-технического обеспечения и плата за подключение (технологическое присоединение):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lastRenderedPageBreak/>
        <w:t xml:space="preserve">1.Технические условия подключения электроснабжение данного земельного участка имеются. </w:t>
      </w:r>
      <w:proofErr w:type="gram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Заявку на технологическое присоединение необходимо подать в Сетевую организацию, с указанием необходимой мощности, класса напряжения и категории надежности в строгом соответствии с требованиями «Правил технологического присоединения </w:t>
      </w:r>
      <w:proofErr w:type="spell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энергопринимающих</w:t>
      </w:r>
      <w:proofErr w:type="spell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Российской Федерации № 861 от 27 декабря 2004</w:t>
      </w:r>
      <w:proofErr w:type="gram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 года.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Расчет платы за техническое присоединение </w:t>
      </w:r>
      <w:proofErr w:type="spell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энергопринимающих</w:t>
      </w:r>
      <w:proofErr w:type="spell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устройств будет произведен в соответствии с утвержденным на момент подачи заявки Постановлением Комитета государственного регулирования тарифов Саратовской области.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- срок действия технических условий для присоединения к электрическим сетям составляет не менее 2-х лет.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2. Отсутствует возможность подключения к сетям водоснабжения, водоотведения, в связи с отсутствием централизованных сетей водоснабжения. 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выгреб.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3. Технические условия подключения к сети газораспределения имеются. Стоимость работ по подключению объекта будет определена согласно Постановлению Правительства Российской Федерации от  30 декабря 2013г. №1314.</w:t>
      </w:r>
    </w:p>
    <w:p w:rsidR="004D7BC0" w:rsidRPr="004D7BC0" w:rsidRDefault="004D7BC0" w:rsidP="004D7BC0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Начальная цена предмета аукциона: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Начальная цена предмета аукциона – размер стоимости земельного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участка, </w:t>
      </w:r>
      <w:proofErr w:type="gram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определена</w:t>
      </w:r>
      <w:proofErr w:type="gram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 в соответствии с отчётом №85-1 от 5 октября 2018 года   составляет 6 287 900 (шесть миллионов двести восемьдесят семь тысяч девятьсот) рублей 00 копеек.</w:t>
      </w:r>
    </w:p>
    <w:p w:rsidR="004D7BC0" w:rsidRPr="004D7BC0" w:rsidRDefault="004D7BC0" w:rsidP="004D7BC0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Шаг аукциона: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Шаг аукциона – 188 637 (сто восемьдесят восемь тысяч шестьсот тридцать семь) рублей  00 копеек, что составляет 3% от начальной цены предмета аукциона</w:t>
      </w:r>
    </w:p>
    <w:p w:rsidR="004D7BC0" w:rsidRPr="004D7BC0" w:rsidRDefault="004D7BC0" w:rsidP="004D7BC0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Форма заявки на участие в аукционе, порядке ее приема, адрес места ее приема, дата и время начала и окончания приема заявок на участие в аукционе: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Форма заявки на участие в аукционе: приложение № 1 к настоящему Извещению о проведен</w:t>
      </w:r>
      <w:proofErr w:type="gram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кциона.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кциона срок следующие документы: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2) копии документов, удостоверяющих личность заявителя (для граждан);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4) документы, подтверждающие внесение задатка.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не вправе требовать представление иных документов.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Заявитель не допускается к участию в аукционе в следующих случаях: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2) </w:t>
      </w:r>
      <w:proofErr w:type="gram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не поступление</w:t>
      </w:r>
      <w:proofErr w:type="gram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 задатка на дату рассмотрения заявок на участие в аукционе;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Заявки на участие в аукционе подаются по рабочим дням (кроме праздничных дней и выходных дней субботы и воскресенья) с 12 октября 2018 года с 07 час.00 мин. до 16 час.00 мин. по Московскому времени (перерыв на обед: с 12 час.00 мин. до 13 час. 00 мин. по Московскому времени) по адресу: 413540, Саратовская область, </w:t>
      </w:r>
      <w:proofErr w:type="spell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Краснопартизанский</w:t>
      </w:r>
      <w:proofErr w:type="spell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 район, </w:t>
      </w:r>
      <w:proofErr w:type="spell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р</w:t>
      </w:r>
      <w:proofErr w:type="gram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.п</w:t>
      </w:r>
      <w:proofErr w:type="spell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. Горный, ул. Чапаевская, дом 30, кабинет №2. Окончание приема заявок 5 ноября 2018 года до 16 часов 00 минут по Московскому времени. Прием документов прекращается не ранее чем за пять дней до дня проведения аукциона.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Ограничений участия отдельных категорий физических и юридических лиц, в том числе иностранных, не установлено.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4D7BC0" w:rsidRPr="004D7BC0" w:rsidRDefault="004D7BC0" w:rsidP="004D7BC0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Дата рассмотрения заявок на участие в аукционе:</w:t>
      </w:r>
    </w:p>
    <w:p w:rsidR="004D7BC0" w:rsidRPr="004D7BC0" w:rsidRDefault="004D7BC0" w:rsidP="004D7BC0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8 ноября 2018 г. в 10 часов 00 мин. до 10 часов 30 мин. по Московскому  времени  по адресу: 413540, Саратовская область, </w:t>
      </w:r>
      <w:proofErr w:type="spell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Краснопартизанский</w:t>
      </w:r>
      <w:proofErr w:type="spell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 район, </w:t>
      </w:r>
      <w:proofErr w:type="spell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р.п</w:t>
      </w:r>
      <w:proofErr w:type="spell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. Горный, ул. Чапаевская, дом 30, кабинет №2.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4D7BC0" w:rsidRPr="004D7BC0" w:rsidRDefault="004D7BC0" w:rsidP="004D7BC0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Осмотр земельного участка</w:t>
      </w: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 </w:t>
      </w:r>
      <w:r w:rsidRPr="004D7BC0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проводится: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Каждый вторник с 15 час. 00 мин. до 16 час. 00 мин. по Московскому  времени (с 12.10.2018 г.- 05.11.2018г.).</w:t>
      </w:r>
    </w:p>
    <w:p w:rsidR="004D7BC0" w:rsidRPr="004D7BC0" w:rsidRDefault="004D7BC0" w:rsidP="004D7BC0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 xml:space="preserve">Размер задатка, </w:t>
      </w:r>
      <w:proofErr w:type="gramStart"/>
      <w:r w:rsidRPr="004D7BC0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порядке</w:t>
      </w:r>
      <w:proofErr w:type="gramEnd"/>
      <w:r w:rsidRPr="004D7BC0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 xml:space="preserve"> его внесения участниками аукциона и возврата им задатка, банковских реквизитах счета для перечисления задатка: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Участники аукциона вносят задаток в размере 1 257 580 (один миллион двести пятьдесят семь тысяч пятьсот восемьдесят) рублей 00 копеек (20% начальной цены) на текущий счет Продавца - № 40302810863113000017, ИНН 6418009056, КПП 641801001, БИК 046311001 наименование получателя: УФК по Саратовской области (Администрация </w:t>
      </w:r>
      <w:proofErr w:type="spell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области; </w:t>
      </w:r>
      <w:proofErr w:type="gram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л</w:t>
      </w:r>
      <w:proofErr w:type="gram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/с 05603036080), назначение платежа: перечисление задатка для участия в аукционе (Дата), продажа земельного участка. Задаток должен поступить на счет Продавца не позднее 05 ноября 2018 г.</w:t>
      </w:r>
    </w:p>
    <w:p w:rsidR="004D7BC0" w:rsidRPr="004D7BC0" w:rsidRDefault="004D7BC0" w:rsidP="004D7BC0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b/>
          <w:bCs/>
          <w:i/>
          <w:iCs/>
          <w:color w:val="232323"/>
          <w:sz w:val="18"/>
          <w:szCs w:val="18"/>
        </w:rPr>
        <w:t>Порядок возврата задатка участникам аукциона: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 </w:t>
      </w:r>
      <w:hyperlink r:id="rId6" w:anchor="p1099" w:history="1">
        <w:r w:rsidRPr="004D7BC0">
          <w:rPr>
            <w:rFonts w:ascii="Verdana" w:eastAsia="Times New Roman" w:hAnsi="Verdana" w:cs="Times New Roman"/>
            <w:color w:val="1997FB"/>
            <w:sz w:val="18"/>
            <w:szCs w:val="18"/>
          </w:rPr>
          <w:t>пунктом 13</w:t>
        </w:r>
      </w:hyperlink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, </w:t>
      </w:r>
      <w:hyperlink r:id="rId7" w:anchor="p1100" w:history="1">
        <w:r w:rsidRPr="004D7BC0">
          <w:rPr>
            <w:rFonts w:ascii="Verdana" w:eastAsia="Times New Roman" w:hAnsi="Verdana" w:cs="Times New Roman"/>
            <w:color w:val="1997FB"/>
            <w:sz w:val="18"/>
            <w:szCs w:val="18"/>
          </w:rPr>
          <w:t>14</w:t>
        </w:r>
      </w:hyperlink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 или </w:t>
      </w:r>
      <w:hyperlink r:id="rId8" w:anchor="p1112" w:history="1">
        <w:r w:rsidRPr="004D7BC0">
          <w:rPr>
            <w:rFonts w:ascii="Verdana" w:eastAsia="Times New Roman" w:hAnsi="Verdana" w:cs="Times New Roman"/>
            <w:color w:val="1997FB"/>
            <w:sz w:val="18"/>
            <w:szCs w:val="18"/>
          </w:rPr>
          <w:t>20</w:t>
        </w:r>
      </w:hyperlink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 статьи 39.12 ЗК РФ, засчитывается в уплату приобретаемого земельного участка. Задатки, внесенные этими лицами, не заключившими в установленном статьей 39.12 ЗК РФ порядке договор купли – продажи вследствие уклонения от заключения указанных договоров, не возвращаются.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Более подробная информация о торгах, бланки заявок на участие в аукционах, проект договора купли-продажи земельного участка размещены в извещении о проведении аукциона на официальном сайте Российской Федерации, определенном для размещения информации о проведении торгов по адресу: </w:t>
      </w:r>
      <w:hyperlink r:id="rId9" w:history="1">
        <w:r w:rsidRPr="004D7BC0">
          <w:rPr>
            <w:rFonts w:ascii="Verdana" w:eastAsia="Times New Roman" w:hAnsi="Verdana" w:cs="Times New Roman"/>
            <w:color w:val="1997FB"/>
            <w:sz w:val="18"/>
            <w:szCs w:val="18"/>
          </w:rPr>
          <w:t>http://www.torgi.gov.ru</w:t>
        </w:r>
      </w:hyperlink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 и сайте Продавца в информационно-коммуникационной сети «Интернет» по адресу: http://gornyi.sarmo.ru/index.php?option=com_content&amp;view</w:t>
      </w:r>
      <w:proofErr w:type="gram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=article&amp;id=1286&amp;Itemid=260.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lastRenderedPageBreak/>
        <w:t xml:space="preserve">Подробную информацию можно получить в Управлении экономики, </w:t>
      </w:r>
      <w:proofErr w:type="spell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земельно</w:t>
      </w:r>
      <w:proofErr w:type="spell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 – имущественных отношений и инвестиций администрации </w:t>
      </w:r>
      <w:proofErr w:type="spellStart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 по адресу п. Горный ул. Чапаевская д.30, кабинет №2 или по телефону 2-14-32, а также направить письменное обращение на электронный адрес: </w:t>
      </w:r>
      <w:hyperlink r:id="rId10" w:history="1">
        <w:r w:rsidRPr="004D7BC0">
          <w:rPr>
            <w:rFonts w:ascii="Verdana" w:eastAsia="Times New Roman" w:hAnsi="Verdana" w:cs="Times New Roman"/>
            <w:color w:val="1997FB"/>
            <w:sz w:val="18"/>
            <w:szCs w:val="18"/>
          </w:rPr>
          <w:t>partizanmr@mail.ru</w:t>
        </w:r>
      </w:hyperlink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.</w:t>
      </w:r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4D7BC0">
        <w:rPr>
          <w:rFonts w:ascii="Verdana" w:eastAsia="Times New Roman" w:hAnsi="Verdana" w:cs="Times New Roman"/>
          <w:color w:val="232323"/>
          <w:sz w:val="18"/>
          <w:szCs w:val="18"/>
        </w:rPr>
        <w:t> </w:t>
      </w:r>
      <w:hyperlink r:id="rId11" w:history="1">
        <w:r w:rsidRPr="004D7BC0">
          <w:rPr>
            <w:rFonts w:ascii="Verdana" w:eastAsia="Times New Roman" w:hAnsi="Verdana" w:cs="Times New Roman"/>
            <w:color w:val="1997FB"/>
            <w:sz w:val="18"/>
            <w:szCs w:val="18"/>
          </w:rPr>
          <w:t>Форма заявки на участие в аукционе</w:t>
        </w:r>
      </w:hyperlink>
    </w:p>
    <w:p w:rsidR="004D7BC0" w:rsidRPr="004D7BC0" w:rsidRDefault="004D7BC0" w:rsidP="004D7BC0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hyperlink r:id="rId12" w:history="1">
        <w:r w:rsidRPr="004D7BC0">
          <w:rPr>
            <w:rFonts w:ascii="Verdana" w:eastAsia="Times New Roman" w:hAnsi="Verdana" w:cs="Times New Roman"/>
            <w:color w:val="1997FB"/>
            <w:sz w:val="18"/>
            <w:szCs w:val="18"/>
          </w:rPr>
          <w:t>Проект договора</w:t>
        </w:r>
      </w:hyperlink>
    </w:p>
    <w:p w:rsidR="004C29CE" w:rsidRDefault="004C29CE">
      <w:bookmarkStart w:id="0" w:name="_GoBack"/>
      <w:bookmarkEnd w:id="0"/>
    </w:p>
    <w:sectPr w:rsidR="004C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02DE"/>
    <w:multiLevelType w:val="multilevel"/>
    <w:tmpl w:val="4116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C0"/>
    <w:rsid w:val="004C29CE"/>
    <w:rsid w:val="004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7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7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579/?frame=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73579/?frame=7" TargetMode="External"/><Relationship Id="rId12" Type="http://schemas.openxmlformats.org/officeDocument/2006/relationships/hyperlink" Target="http://gornyi.sarmo.ru/images/doc/%D0%9F%D1%80%D0%BE%D0%B5%D0%BA%D1%82%20%D0%B4%D0%BE%D0%B3%D0%BE%D0%B2%D0%BE%D1%80%D0%B0%20%D0%BA%D1%83%D0%BF%D0%BB%D0%B8%20-%20%D0%BF%D1%80%D0%BE%D0%B4%D0%B0%D0%B6%D0%B8%20%20(1)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3579/?frame=7" TargetMode="External"/><Relationship Id="rId11" Type="http://schemas.openxmlformats.org/officeDocument/2006/relationships/hyperlink" Target="http://gornyi.sarmo.ru/images/doc/%D0%A4%D0%BE%D1%80%D0%BC%D0%B0%20%D0%B7%D0%B0%D1%8F%D0%B2%D0%BA%D0%B8.r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tizanm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1970</Words>
  <Characters>11231</Characters>
  <Application>Microsoft Office Word</Application>
  <DocSecurity>0</DocSecurity>
  <Lines>93</Lines>
  <Paragraphs>26</Paragraphs>
  <ScaleCrop>false</ScaleCrop>
  <Company/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2020-06-26T03:54:00Z</dcterms:created>
  <dcterms:modified xsi:type="dcterms:W3CDTF">2020-06-26T03:57:00Z</dcterms:modified>
</cp:coreProperties>
</file>